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05CBA" w14:textId="77777777" w:rsidR="008C0520" w:rsidRDefault="005074C8">
      <w:pPr>
        <w:spacing w:after="40"/>
      </w:pPr>
      <w:r>
        <w:rPr>
          <w:b/>
          <w:bCs/>
          <w:color w:val="1B3A6B"/>
          <w:sz w:val="52"/>
          <w:szCs w:val="52"/>
        </w:rPr>
        <w:t>CARINE KENNEDY</w:t>
      </w:r>
    </w:p>
    <w:p w14:paraId="5EA223AF" w14:textId="77777777" w:rsidR="008C0520" w:rsidRDefault="005074C8">
      <w:pPr>
        <w:spacing w:after="80"/>
      </w:pPr>
      <w:r>
        <w:rPr>
          <w:color w:val="B8973A"/>
          <w:sz w:val="24"/>
          <w:szCs w:val="24"/>
        </w:rPr>
        <w:t xml:space="preserve">Conference &amp; Media </w:t>
      </w:r>
      <w:proofErr w:type="gramStart"/>
      <w:r>
        <w:rPr>
          <w:color w:val="B8973A"/>
          <w:sz w:val="24"/>
          <w:szCs w:val="24"/>
        </w:rPr>
        <w:t>Interpreter  |</w:t>
      </w:r>
      <w:proofErr w:type="gramEnd"/>
      <w:r>
        <w:rPr>
          <w:color w:val="B8973A"/>
          <w:sz w:val="24"/>
          <w:szCs w:val="24"/>
        </w:rPr>
        <w:t xml:space="preserve">  French · English · </w:t>
      </w:r>
      <w:proofErr w:type="gramStart"/>
      <w:r>
        <w:rPr>
          <w:color w:val="B8973A"/>
          <w:sz w:val="24"/>
          <w:szCs w:val="24"/>
        </w:rPr>
        <w:t>Italian  |</w:t>
      </w:r>
      <w:proofErr w:type="gramEnd"/>
      <w:r>
        <w:rPr>
          <w:color w:val="B8973A"/>
          <w:sz w:val="24"/>
          <w:szCs w:val="24"/>
        </w:rPr>
        <w:t xml:space="preserve">  1985–Present</w:t>
      </w:r>
    </w:p>
    <w:p w14:paraId="0D3FE1CB" w14:textId="77777777" w:rsidR="008C0520" w:rsidRDefault="005074C8">
      <w:pPr>
        <w:pBdr>
          <w:bottom w:val="single" w:sz="3" w:space="1" w:color="CCCCCC"/>
        </w:pBdr>
        <w:spacing w:after="20"/>
      </w:pPr>
      <w:r>
        <w:rPr>
          <w:color w:val="666666"/>
          <w:sz w:val="18"/>
          <w:szCs w:val="18"/>
        </w:rPr>
        <w:t>25 Harben Road, London NW6 4</w:t>
      </w:r>
      <w:proofErr w:type="gramStart"/>
      <w:r>
        <w:rPr>
          <w:color w:val="666666"/>
          <w:sz w:val="18"/>
          <w:szCs w:val="18"/>
        </w:rPr>
        <w:t>RH  |</w:t>
      </w:r>
      <w:proofErr w:type="gramEnd"/>
      <w:r>
        <w:rPr>
          <w:color w:val="666666"/>
          <w:sz w:val="18"/>
          <w:szCs w:val="18"/>
        </w:rPr>
        <w:t xml:space="preserve">  +44 (0)20 7722 </w:t>
      </w:r>
      <w:proofErr w:type="gramStart"/>
      <w:r>
        <w:rPr>
          <w:color w:val="666666"/>
          <w:sz w:val="18"/>
          <w:szCs w:val="18"/>
        </w:rPr>
        <w:t>1390  |</w:t>
      </w:r>
      <w:proofErr w:type="gramEnd"/>
      <w:r>
        <w:rPr>
          <w:color w:val="666666"/>
          <w:sz w:val="18"/>
          <w:szCs w:val="18"/>
        </w:rPr>
        <w:t xml:space="preserve">  +44 (0)7973 625 </w:t>
      </w:r>
      <w:proofErr w:type="gramStart"/>
      <w:r>
        <w:rPr>
          <w:color w:val="666666"/>
          <w:sz w:val="18"/>
          <w:szCs w:val="18"/>
        </w:rPr>
        <w:t>089  |</w:t>
      </w:r>
      <w:proofErr w:type="gramEnd"/>
      <w:r>
        <w:rPr>
          <w:color w:val="666666"/>
          <w:sz w:val="18"/>
          <w:szCs w:val="18"/>
        </w:rPr>
        <w:t xml:space="preserve">  ck@carinekennedy.com</w:t>
      </w:r>
    </w:p>
    <w:p w14:paraId="66C5EDD4" w14:textId="77777777" w:rsidR="008C0520" w:rsidRDefault="008C0520">
      <w:pPr>
        <w:spacing w:before="200"/>
      </w:pPr>
    </w:p>
    <w:p w14:paraId="5241C9FD" w14:textId="77777777" w:rsidR="008C0520" w:rsidRDefault="005074C8">
      <w:pPr>
        <w:pBdr>
          <w:bottom w:val="single" w:sz="8" w:space="4" w:color="B8973A"/>
        </w:pBdr>
        <w:spacing w:before="300" w:after="80"/>
      </w:pPr>
      <w:r>
        <w:rPr>
          <w:b/>
          <w:bCs/>
          <w:color w:val="1B3A6B"/>
          <w:spacing w:val="80"/>
          <w:sz w:val="22"/>
          <w:szCs w:val="22"/>
        </w:rPr>
        <w:t>PROFESSIONAL SUMMARY</w:t>
      </w:r>
    </w:p>
    <w:p w14:paraId="40EEBEEF" w14:textId="77777777" w:rsidR="008C0520" w:rsidRDefault="008C0520">
      <w:pPr>
        <w:spacing w:before="80"/>
      </w:pPr>
    </w:p>
    <w:p w14:paraId="221FB05E" w14:textId="77777777" w:rsidR="008C0520" w:rsidRDefault="005074C8">
      <w:r>
        <w:rPr>
          <w:color w:val="1A1A1A"/>
        </w:rPr>
        <w:t>Highly sought-after French/English/Italian conference interpreter with over 40 years of experience (1985–present) at the highest levels of international politics, law, business and media. Team leader interpreter at G6, G7, G8 and G20 summits, Anglo-French summits and major UN-convened international conferences. Security-cleared to Top Secret level (MOD and FCDO). Equally at home in simultaneous and consecutive interpretation, on-site and via remote platforms.</w:t>
      </w:r>
    </w:p>
    <w:p w14:paraId="34BDBBF3" w14:textId="77777777" w:rsidR="008C0520" w:rsidRDefault="008C0520">
      <w:pPr>
        <w:spacing w:before="200"/>
      </w:pPr>
    </w:p>
    <w:p w14:paraId="6DE01CC9" w14:textId="77777777" w:rsidR="008C0520" w:rsidRDefault="005074C8">
      <w:pPr>
        <w:pBdr>
          <w:bottom w:val="single" w:sz="8" w:space="4" w:color="B8973A"/>
        </w:pBdr>
        <w:spacing w:before="300" w:after="80"/>
      </w:pPr>
      <w:r>
        <w:rPr>
          <w:b/>
          <w:bCs/>
          <w:color w:val="1B3A6B"/>
          <w:spacing w:val="80"/>
          <w:sz w:val="22"/>
          <w:szCs w:val="22"/>
        </w:rPr>
        <w:t>LANGUAGES</w:t>
      </w:r>
    </w:p>
    <w:p w14:paraId="49BD3E1C" w14:textId="77777777" w:rsidR="008C0520" w:rsidRDefault="008C0520">
      <w:pPr>
        <w:spacing w:before="8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8"/>
        <w:gridCol w:w="3009"/>
        <w:gridCol w:w="3009"/>
      </w:tblGrid>
      <w:tr w:rsidR="008C0520" w14:paraId="3E76BA8A" w14:textId="77777777">
        <w:tc>
          <w:tcPr>
            <w:tcW w:w="3008" w:type="dxa"/>
            <w:shd w:val="clear" w:color="auto" w:fill="F2F4F7"/>
            <w:tcMar>
              <w:top w:w="120" w:type="dxa"/>
              <w:left w:w="180" w:type="dxa"/>
              <w:bottom w:w="120" w:type="dxa"/>
              <w:right w:w="180" w:type="dxa"/>
            </w:tcMar>
          </w:tcPr>
          <w:p w14:paraId="7C049202" w14:textId="77777777" w:rsidR="008C0520" w:rsidRDefault="005074C8">
            <w:pPr>
              <w:jc w:val="center"/>
            </w:pPr>
            <w:r>
              <w:rPr>
                <w:b/>
                <w:bCs/>
                <w:color w:val="1B3A6B"/>
                <w:sz w:val="22"/>
                <w:szCs w:val="22"/>
              </w:rPr>
              <w:t>FRENCH</w:t>
            </w:r>
          </w:p>
          <w:p w14:paraId="56624EC3" w14:textId="77777777" w:rsidR="008C0520" w:rsidRDefault="005074C8">
            <w:pPr>
              <w:jc w:val="center"/>
            </w:pPr>
            <w:r>
              <w:rPr>
                <w:color w:val="666666"/>
                <w:sz w:val="18"/>
                <w:szCs w:val="18"/>
              </w:rPr>
              <w:t>Native / C2</w:t>
            </w:r>
          </w:p>
        </w:tc>
        <w:tc>
          <w:tcPr>
            <w:tcW w:w="3009" w:type="dxa"/>
            <w:shd w:val="clear" w:color="auto" w:fill="F2F4F7"/>
            <w:tcMar>
              <w:top w:w="120" w:type="dxa"/>
              <w:left w:w="180" w:type="dxa"/>
              <w:bottom w:w="120" w:type="dxa"/>
              <w:right w:w="180" w:type="dxa"/>
            </w:tcMar>
          </w:tcPr>
          <w:p w14:paraId="1474683B" w14:textId="77777777" w:rsidR="008C0520" w:rsidRDefault="005074C8">
            <w:pPr>
              <w:jc w:val="center"/>
            </w:pPr>
            <w:r>
              <w:rPr>
                <w:b/>
                <w:bCs/>
                <w:color w:val="1B3A6B"/>
                <w:sz w:val="22"/>
                <w:szCs w:val="22"/>
              </w:rPr>
              <w:t>ENGLISH</w:t>
            </w:r>
          </w:p>
          <w:p w14:paraId="50CF6DA8" w14:textId="77777777" w:rsidR="008C0520" w:rsidRDefault="005074C8">
            <w:pPr>
              <w:jc w:val="center"/>
            </w:pPr>
            <w:r>
              <w:rPr>
                <w:color w:val="666666"/>
                <w:sz w:val="18"/>
                <w:szCs w:val="18"/>
              </w:rPr>
              <w:t>Native / C2</w:t>
            </w:r>
          </w:p>
        </w:tc>
        <w:tc>
          <w:tcPr>
            <w:tcW w:w="3009" w:type="dxa"/>
            <w:shd w:val="clear" w:color="auto" w:fill="F2F4F7"/>
            <w:tcMar>
              <w:top w:w="120" w:type="dxa"/>
              <w:left w:w="180" w:type="dxa"/>
              <w:bottom w:w="120" w:type="dxa"/>
              <w:right w:w="180" w:type="dxa"/>
            </w:tcMar>
          </w:tcPr>
          <w:p w14:paraId="40AEB826" w14:textId="77777777" w:rsidR="008C0520" w:rsidRDefault="005074C8">
            <w:pPr>
              <w:jc w:val="center"/>
            </w:pPr>
            <w:r>
              <w:rPr>
                <w:b/>
                <w:bCs/>
                <w:color w:val="1B3A6B"/>
                <w:sz w:val="22"/>
                <w:szCs w:val="22"/>
              </w:rPr>
              <w:t>ITALIAN</w:t>
            </w:r>
          </w:p>
          <w:p w14:paraId="09DB55C9" w14:textId="77777777" w:rsidR="008C0520" w:rsidRDefault="005074C8">
            <w:pPr>
              <w:jc w:val="center"/>
            </w:pPr>
            <w:r>
              <w:rPr>
                <w:color w:val="666666"/>
                <w:sz w:val="18"/>
                <w:szCs w:val="18"/>
              </w:rPr>
              <w:t>Fluent / C2</w:t>
            </w:r>
          </w:p>
        </w:tc>
      </w:tr>
    </w:tbl>
    <w:p w14:paraId="6BDF14A6" w14:textId="77777777" w:rsidR="008C0520" w:rsidRDefault="008C0520">
      <w:pPr>
        <w:spacing w:before="200"/>
      </w:pPr>
    </w:p>
    <w:p w14:paraId="6828204F" w14:textId="77777777" w:rsidR="008C0520" w:rsidRDefault="005074C8">
      <w:pPr>
        <w:pBdr>
          <w:bottom w:val="single" w:sz="8" w:space="4" w:color="B8973A"/>
        </w:pBdr>
        <w:spacing w:before="300" w:after="80"/>
      </w:pPr>
      <w:r>
        <w:rPr>
          <w:b/>
          <w:bCs/>
          <w:color w:val="1B3A6B"/>
          <w:spacing w:val="80"/>
          <w:sz w:val="22"/>
          <w:szCs w:val="22"/>
        </w:rPr>
        <w:t>MEMBERSHIPS &amp; ACCREDITATIONS</w:t>
      </w:r>
    </w:p>
    <w:p w14:paraId="666C6837" w14:textId="77777777" w:rsidR="008C0520" w:rsidRDefault="008C0520">
      <w:pPr>
        <w:spacing w:before="8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8C0520" w:rsidRPr="00CF5B2C" w14:paraId="61279E5E" w14:textId="77777777">
        <w:tc>
          <w:tcPr>
            <w:tcW w:w="1800" w:type="dxa"/>
            <w:tcMar>
              <w:top w:w="60" w:type="dxa"/>
              <w:left w:w="0" w:type="dxa"/>
              <w:bottom w:w="60" w:type="dxa"/>
              <w:right w:w="120" w:type="dxa"/>
            </w:tcMar>
          </w:tcPr>
          <w:p w14:paraId="67E6E6F0" w14:textId="77777777" w:rsidR="008C0520" w:rsidRDefault="005074C8">
            <w:r>
              <w:rPr>
                <w:b/>
                <w:bCs/>
                <w:color w:val="1B3A6B"/>
              </w:rPr>
              <w:t>Memberships</w:t>
            </w:r>
          </w:p>
        </w:tc>
        <w:tc>
          <w:tcPr>
            <w:tcW w:w="7226" w:type="dxa"/>
            <w:tcMar>
              <w:top w:w="60" w:type="dxa"/>
              <w:left w:w="120" w:type="dxa"/>
              <w:bottom w:w="60" w:type="dxa"/>
              <w:right w:w="0" w:type="dxa"/>
            </w:tcMar>
          </w:tcPr>
          <w:p w14:paraId="203660AD" w14:textId="77777777" w:rsidR="008C0520" w:rsidRPr="00CF5B2C" w:rsidRDefault="005074C8">
            <w:pPr>
              <w:rPr>
                <w:lang w:val="fr-FR"/>
              </w:rPr>
            </w:pPr>
            <w:r w:rsidRPr="00CF5B2C">
              <w:rPr>
                <w:color w:val="1A1A1A"/>
                <w:lang w:val="fr-FR"/>
              </w:rPr>
              <w:t>AIIC (Association Internationale des Interprètes de Conférence)  |  MITI  |  MIL</w:t>
            </w:r>
          </w:p>
        </w:tc>
      </w:tr>
    </w:tbl>
    <w:p w14:paraId="47F36DF7" w14:textId="77777777" w:rsidR="008C0520" w:rsidRPr="00CF5B2C" w:rsidRDefault="008C0520">
      <w:pPr>
        <w:spacing w:before="40"/>
        <w:rPr>
          <w:lang w:val="fr-FR"/>
        </w:rPr>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8C0520" w14:paraId="3406D26E" w14:textId="77777777">
        <w:tc>
          <w:tcPr>
            <w:tcW w:w="1800" w:type="dxa"/>
            <w:tcMar>
              <w:top w:w="60" w:type="dxa"/>
              <w:left w:w="0" w:type="dxa"/>
              <w:bottom w:w="60" w:type="dxa"/>
              <w:right w:w="120" w:type="dxa"/>
            </w:tcMar>
          </w:tcPr>
          <w:p w14:paraId="60CE7332" w14:textId="77777777" w:rsidR="008C0520" w:rsidRDefault="005074C8">
            <w:r>
              <w:rPr>
                <w:b/>
                <w:bCs/>
                <w:color w:val="1B3A6B"/>
              </w:rPr>
              <w:t>Security Clearance</w:t>
            </w:r>
          </w:p>
        </w:tc>
        <w:tc>
          <w:tcPr>
            <w:tcW w:w="7226" w:type="dxa"/>
            <w:tcMar>
              <w:top w:w="60" w:type="dxa"/>
              <w:left w:w="120" w:type="dxa"/>
              <w:bottom w:w="60" w:type="dxa"/>
              <w:right w:w="0" w:type="dxa"/>
            </w:tcMar>
          </w:tcPr>
          <w:p w14:paraId="6B263687" w14:textId="77777777" w:rsidR="008C0520" w:rsidRDefault="005074C8">
            <w:r>
              <w:rPr>
                <w:color w:val="1A1A1A"/>
              </w:rPr>
              <w:t>UK Top Secret — Ministry of Defence (MOD) and Foreign, Commonwealth &amp; Development Office (FCDO)</w:t>
            </w:r>
          </w:p>
        </w:tc>
      </w:tr>
    </w:tbl>
    <w:p w14:paraId="04C38355" w14:textId="77777777" w:rsidR="008C0520" w:rsidRDefault="008C0520">
      <w:pPr>
        <w:spacing w:before="200"/>
      </w:pPr>
    </w:p>
    <w:p w14:paraId="5B91FE49" w14:textId="77777777" w:rsidR="008C0520" w:rsidRDefault="005074C8">
      <w:pPr>
        <w:pBdr>
          <w:bottom w:val="single" w:sz="8" w:space="4" w:color="B8973A"/>
        </w:pBdr>
        <w:spacing w:before="300" w:after="80"/>
      </w:pPr>
      <w:r>
        <w:rPr>
          <w:b/>
          <w:bCs/>
          <w:color w:val="1B3A6B"/>
          <w:spacing w:val="80"/>
          <w:sz w:val="22"/>
          <w:szCs w:val="22"/>
        </w:rPr>
        <w:t>EDUCATION</w:t>
      </w:r>
    </w:p>
    <w:p w14:paraId="0AD52F62" w14:textId="77777777" w:rsidR="008C0520" w:rsidRDefault="008C0520">
      <w:pPr>
        <w:spacing w:before="8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8C0520" w14:paraId="225C2158" w14:textId="77777777">
        <w:tc>
          <w:tcPr>
            <w:tcW w:w="1800" w:type="dxa"/>
            <w:tcMar>
              <w:top w:w="60" w:type="dxa"/>
              <w:left w:w="0" w:type="dxa"/>
              <w:bottom w:w="60" w:type="dxa"/>
              <w:right w:w="120" w:type="dxa"/>
            </w:tcMar>
          </w:tcPr>
          <w:p w14:paraId="2F87758E" w14:textId="77777777" w:rsidR="008C0520" w:rsidRDefault="005074C8">
            <w:r>
              <w:rPr>
                <w:b/>
                <w:bCs/>
                <w:color w:val="1B3A6B"/>
              </w:rPr>
              <w:t>University of Edinburgh</w:t>
            </w:r>
          </w:p>
        </w:tc>
        <w:tc>
          <w:tcPr>
            <w:tcW w:w="7226" w:type="dxa"/>
            <w:tcMar>
              <w:top w:w="60" w:type="dxa"/>
              <w:left w:w="120" w:type="dxa"/>
              <w:bottom w:w="60" w:type="dxa"/>
              <w:right w:w="0" w:type="dxa"/>
            </w:tcMar>
          </w:tcPr>
          <w:p w14:paraId="7AB58FD7" w14:textId="77777777" w:rsidR="008C0520" w:rsidRDefault="005074C8">
            <w:r>
              <w:rPr>
                <w:color w:val="1A1A1A"/>
              </w:rPr>
              <w:t>MA in French and Italian, Joint Honours</w:t>
            </w:r>
          </w:p>
        </w:tc>
      </w:tr>
    </w:tbl>
    <w:p w14:paraId="4377F892" w14:textId="77777777" w:rsidR="008C0520" w:rsidRDefault="008C0520">
      <w:pPr>
        <w:spacing w:before="4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8C0520" w14:paraId="4AD08F31" w14:textId="77777777">
        <w:tc>
          <w:tcPr>
            <w:tcW w:w="1800" w:type="dxa"/>
            <w:tcMar>
              <w:top w:w="60" w:type="dxa"/>
              <w:left w:w="0" w:type="dxa"/>
              <w:bottom w:w="60" w:type="dxa"/>
              <w:right w:w="120" w:type="dxa"/>
            </w:tcMar>
          </w:tcPr>
          <w:p w14:paraId="6C87DD71" w14:textId="77777777" w:rsidR="008C0520" w:rsidRDefault="005074C8">
            <w:r>
              <w:rPr>
                <w:b/>
                <w:bCs/>
                <w:color w:val="1B3A6B"/>
              </w:rPr>
              <w:t>University of Siena</w:t>
            </w:r>
          </w:p>
        </w:tc>
        <w:tc>
          <w:tcPr>
            <w:tcW w:w="7226" w:type="dxa"/>
            <w:tcMar>
              <w:top w:w="60" w:type="dxa"/>
              <w:left w:w="120" w:type="dxa"/>
              <w:bottom w:w="60" w:type="dxa"/>
              <w:right w:w="0" w:type="dxa"/>
            </w:tcMar>
          </w:tcPr>
          <w:p w14:paraId="3347212D" w14:textId="77777777" w:rsidR="008C0520" w:rsidRDefault="005074C8">
            <w:r>
              <w:rPr>
                <w:color w:val="1A1A1A"/>
              </w:rPr>
              <w:t>Italian Language Diploma — Highest Level</w:t>
            </w:r>
          </w:p>
        </w:tc>
      </w:tr>
    </w:tbl>
    <w:p w14:paraId="3E122E75" w14:textId="77777777" w:rsidR="008C0520" w:rsidRDefault="008C0520">
      <w:pPr>
        <w:spacing w:before="200"/>
      </w:pPr>
    </w:p>
    <w:p w14:paraId="5A8D084F" w14:textId="77777777" w:rsidR="008C0520" w:rsidRDefault="005074C8">
      <w:pPr>
        <w:pBdr>
          <w:bottom w:val="single" w:sz="8" w:space="4" w:color="B8973A"/>
        </w:pBdr>
        <w:spacing w:before="300" w:after="80"/>
      </w:pPr>
      <w:r>
        <w:rPr>
          <w:b/>
          <w:bCs/>
          <w:color w:val="1B3A6B"/>
          <w:spacing w:val="80"/>
          <w:sz w:val="22"/>
          <w:szCs w:val="22"/>
        </w:rPr>
        <w:t>SELECTED EXPERIENCE</w:t>
      </w:r>
    </w:p>
    <w:p w14:paraId="6F849550" w14:textId="77777777" w:rsidR="008C0520" w:rsidRDefault="008C0520">
      <w:pPr>
        <w:spacing w:before="80"/>
      </w:pPr>
    </w:p>
    <w:p w14:paraId="4C611D5E" w14:textId="77777777" w:rsidR="008C0520" w:rsidRDefault="005074C8">
      <w:pPr>
        <w:spacing w:after="60"/>
      </w:pPr>
      <w:r>
        <w:rPr>
          <w:i/>
          <w:iCs/>
          <w:color w:val="666666"/>
          <w:sz w:val="19"/>
          <w:szCs w:val="19"/>
        </w:rPr>
        <w:t>Carine has interpreted across a wide range of technical fields since 1985, from high-level political summits and international arbitrations to medical conferences and media appearances. A selection of representative assignments is listed below.</w:t>
      </w:r>
    </w:p>
    <w:p w14:paraId="44B06A00" w14:textId="77777777" w:rsidR="008C0520" w:rsidRDefault="008C0520">
      <w:pPr>
        <w:spacing w:before="10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8C0520" w14:paraId="0D0D97FE" w14:textId="77777777">
        <w:tc>
          <w:tcPr>
            <w:tcW w:w="1800" w:type="dxa"/>
            <w:tcMar>
              <w:top w:w="60" w:type="dxa"/>
              <w:left w:w="0" w:type="dxa"/>
              <w:bottom w:w="60" w:type="dxa"/>
              <w:right w:w="120" w:type="dxa"/>
            </w:tcMar>
          </w:tcPr>
          <w:p w14:paraId="3EDF6D73" w14:textId="77777777" w:rsidR="008C0520" w:rsidRDefault="005074C8">
            <w:r>
              <w:rPr>
                <w:b/>
                <w:bCs/>
                <w:color w:val="1B3A6B"/>
              </w:rPr>
              <w:t>Politics &amp; Government</w:t>
            </w:r>
          </w:p>
        </w:tc>
        <w:tc>
          <w:tcPr>
            <w:tcW w:w="7226" w:type="dxa"/>
            <w:tcMar>
              <w:top w:w="60" w:type="dxa"/>
              <w:left w:w="120" w:type="dxa"/>
              <w:bottom w:w="60" w:type="dxa"/>
              <w:right w:w="0" w:type="dxa"/>
            </w:tcMar>
          </w:tcPr>
          <w:p w14:paraId="1C769A63" w14:textId="77777777" w:rsidR="008C0520" w:rsidRDefault="005074C8">
            <w:r>
              <w:rPr>
                <w:color w:val="1A1A1A"/>
              </w:rPr>
              <w:t>Team leader interpreter at G6, G7, G8 and G20 summits. Anglo-French summits (Brize Norton, Sandhurst). Major international conferences on Somalia, Libya, Afghanistan, Yemen, Syria and Ukraine (Lancaster House). UK counter-</w:t>
            </w:r>
            <w:r>
              <w:rPr>
                <w:color w:val="1A1A1A"/>
              </w:rPr>
              <w:lastRenderedPageBreak/>
              <w:t>terrorism conference. COP26, WHO, UN, UNICEF, UNHCR, NATO, European Commission, Council of Europe, IMO, Commonwealth Parliamentary Association, Inter-Parliamentary Union. Papal inaugurations and funerals.  Heads of State and world leaders including Barack Obama, Joe Biden, Hillary Clinton, Emmanuel Macron, Angela Merkel, Nicolas Sarkozy, Silvio Berlusconi, Condoleezza Rice, and successive UK Prime Ministers.</w:t>
            </w:r>
          </w:p>
        </w:tc>
      </w:tr>
    </w:tbl>
    <w:p w14:paraId="5D8C9E73" w14:textId="77777777" w:rsidR="008C0520" w:rsidRDefault="008C0520">
      <w:pPr>
        <w:spacing w:before="8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8C0520" w14:paraId="5101149D" w14:textId="77777777">
        <w:tc>
          <w:tcPr>
            <w:tcW w:w="1800" w:type="dxa"/>
            <w:tcMar>
              <w:top w:w="60" w:type="dxa"/>
              <w:left w:w="0" w:type="dxa"/>
              <w:bottom w:w="60" w:type="dxa"/>
              <w:right w:w="120" w:type="dxa"/>
            </w:tcMar>
          </w:tcPr>
          <w:p w14:paraId="76A77DF0" w14:textId="77777777" w:rsidR="008C0520" w:rsidRDefault="005074C8">
            <w:r>
              <w:rPr>
                <w:b/>
                <w:bCs/>
                <w:color w:val="1B3A6B"/>
              </w:rPr>
              <w:t>Legal</w:t>
            </w:r>
          </w:p>
        </w:tc>
        <w:tc>
          <w:tcPr>
            <w:tcW w:w="7226" w:type="dxa"/>
            <w:tcMar>
              <w:top w:w="60" w:type="dxa"/>
              <w:left w:w="120" w:type="dxa"/>
              <w:bottom w:w="60" w:type="dxa"/>
              <w:right w:w="0" w:type="dxa"/>
            </w:tcMar>
          </w:tcPr>
          <w:p w14:paraId="12974A10" w14:textId="77777777" w:rsidR="008C0520" w:rsidRDefault="005074C8">
            <w:r>
              <w:rPr>
                <w:color w:val="1A1A1A"/>
              </w:rPr>
              <w:t>International arbitrations, commercial court proceedings and ICC cases in Paris, New York and Chicago. Key assignments include: The Republic of Djibouti v Abdourahman Boreh; Grenfell Tower Inquiry (lead French-language witness); France v Berezovsky; Publicis v SAP (ICC Paris); Trafigura toxic waste case (witness interviews in Ivory Coast); ICCA 2016 Congress, Mauritius.  Firms engaged: Allen &amp; Overy, Freshfields, Slaughter &amp; May, Latham &amp; Watkins, Cleary Gottlieb, WilmerHale, Herbert Smith, Leigh Day, DLA Piper.</w:t>
            </w:r>
          </w:p>
        </w:tc>
      </w:tr>
    </w:tbl>
    <w:p w14:paraId="3180ABD8" w14:textId="77777777" w:rsidR="008C0520" w:rsidRDefault="008C0520">
      <w:pPr>
        <w:spacing w:before="8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8C0520" w14:paraId="65D896D5" w14:textId="77777777">
        <w:tc>
          <w:tcPr>
            <w:tcW w:w="1800" w:type="dxa"/>
            <w:tcMar>
              <w:top w:w="60" w:type="dxa"/>
              <w:left w:w="0" w:type="dxa"/>
              <w:bottom w:w="60" w:type="dxa"/>
              <w:right w:w="120" w:type="dxa"/>
            </w:tcMar>
          </w:tcPr>
          <w:p w14:paraId="304D4B05" w14:textId="77777777" w:rsidR="008C0520" w:rsidRDefault="005074C8">
            <w:r>
              <w:rPr>
                <w:b/>
                <w:bCs/>
                <w:color w:val="1B3A6B"/>
              </w:rPr>
              <w:t>Royalty &amp; Dignitaries</w:t>
            </w:r>
          </w:p>
        </w:tc>
        <w:tc>
          <w:tcPr>
            <w:tcW w:w="7226" w:type="dxa"/>
            <w:tcMar>
              <w:top w:w="60" w:type="dxa"/>
              <w:left w:w="120" w:type="dxa"/>
              <w:bottom w:w="60" w:type="dxa"/>
              <w:right w:w="0" w:type="dxa"/>
            </w:tcMar>
          </w:tcPr>
          <w:p w14:paraId="2043D895" w14:textId="77777777" w:rsidR="008C0520" w:rsidRDefault="005074C8">
            <w:r>
              <w:rPr>
                <w:color w:val="1A1A1A"/>
              </w:rPr>
              <w:t>King Charles III, HM Queen Elizabeth II, The Duke of Edinburgh, Princess Anne, Diana Princess of Wales, King of Norway, King of Sweden.</w:t>
            </w:r>
          </w:p>
        </w:tc>
      </w:tr>
    </w:tbl>
    <w:p w14:paraId="411F46E4" w14:textId="77777777" w:rsidR="008C0520" w:rsidRDefault="008C0520">
      <w:pPr>
        <w:spacing w:before="8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8C0520" w14:paraId="3110A5A1" w14:textId="77777777">
        <w:tc>
          <w:tcPr>
            <w:tcW w:w="1800" w:type="dxa"/>
            <w:tcMar>
              <w:top w:w="60" w:type="dxa"/>
              <w:left w:w="0" w:type="dxa"/>
              <w:bottom w:w="60" w:type="dxa"/>
              <w:right w:w="120" w:type="dxa"/>
            </w:tcMar>
          </w:tcPr>
          <w:p w14:paraId="67EF66AD" w14:textId="77777777" w:rsidR="008C0520" w:rsidRDefault="005074C8">
            <w:r>
              <w:rPr>
                <w:b/>
                <w:bCs/>
                <w:color w:val="1B3A6B"/>
              </w:rPr>
              <w:t>Film &amp; Television</w:t>
            </w:r>
          </w:p>
        </w:tc>
        <w:tc>
          <w:tcPr>
            <w:tcW w:w="7226" w:type="dxa"/>
            <w:tcMar>
              <w:top w:w="60" w:type="dxa"/>
              <w:left w:w="120" w:type="dxa"/>
              <w:bottom w:w="60" w:type="dxa"/>
              <w:right w:w="0" w:type="dxa"/>
            </w:tcMar>
          </w:tcPr>
          <w:p w14:paraId="6642F07C" w14:textId="77777777" w:rsidR="008C0520" w:rsidRDefault="005074C8">
            <w:r>
              <w:rPr>
                <w:color w:val="1A1A1A"/>
              </w:rPr>
              <w:t>Advisory Interpreter for Bloomberg and Sky News. BBC, CNN, Reuters, London Film Festival. Clients include Angelina Jolie, Emma Watson, Terry Gilliam, Ken Loach, Paolo Sorrentino, and leading French and Italian directors and actors.</w:t>
            </w:r>
          </w:p>
        </w:tc>
      </w:tr>
    </w:tbl>
    <w:p w14:paraId="66AEF07F" w14:textId="77777777" w:rsidR="008C0520" w:rsidRDefault="008C0520">
      <w:pPr>
        <w:spacing w:before="8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8C0520" w14:paraId="493F123B" w14:textId="77777777">
        <w:tc>
          <w:tcPr>
            <w:tcW w:w="1800" w:type="dxa"/>
            <w:tcMar>
              <w:top w:w="60" w:type="dxa"/>
              <w:left w:w="0" w:type="dxa"/>
              <w:bottom w:w="60" w:type="dxa"/>
              <w:right w:w="120" w:type="dxa"/>
            </w:tcMar>
          </w:tcPr>
          <w:p w14:paraId="604D1E43" w14:textId="77777777" w:rsidR="008C0520" w:rsidRDefault="005074C8">
            <w:r>
              <w:rPr>
                <w:b/>
                <w:bCs/>
                <w:color w:val="1B3A6B"/>
              </w:rPr>
              <w:t>Medical &amp; Pharmaceutical</w:t>
            </w:r>
          </w:p>
        </w:tc>
        <w:tc>
          <w:tcPr>
            <w:tcW w:w="7226" w:type="dxa"/>
            <w:tcMar>
              <w:top w:w="60" w:type="dxa"/>
              <w:left w:w="120" w:type="dxa"/>
              <w:bottom w:w="60" w:type="dxa"/>
              <w:right w:w="0" w:type="dxa"/>
            </w:tcMar>
          </w:tcPr>
          <w:p w14:paraId="098EE049" w14:textId="77777777" w:rsidR="008C0520" w:rsidRDefault="005074C8">
            <w:r>
              <w:rPr>
                <w:color w:val="1A1A1A"/>
              </w:rPr>
              <w:t>Major international conferences on asthma, bipolar disorder, brain injury, cardiovascular disease, COPD, epilepsy, HIV/AIDS, lung cancer, ophthalmology, Parkinson's disease and psychiatry. Pharmaceutical clients include GSK, AstraZeneca, Boehringer Ingelheim, Sanofi, Pfizer and Novartis.</w:t>
            </w:r>
          </w:p>
        </w:tc>
      </w:tr>
    </w:tbl>
    <w:p w14:paraId="13AB46BD" w14:textId="77777777" w:rsidR="008C0520" w:rsidRDefault="008C0520">
      <w:pPr>
        <w:spacing w:before="8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8C0520" w14:paraId="1A2202FE" w14:textId="77777777">
        <w:tc>
          <w:tcPr>
            <w:tcW w:w="1800" w:type="dxa"/>
            <w:tcMar>
              <w:top w:w="60" w:type="dxa"/>
              <w:left w:w="0" w:type="dxa"/>
              <w:bottom w:w="60" w:type="dxa"/>
              <w:right w:w="120" w:type="dxa"/>
            </w:tcMar>
          </w:tcPr>
          <w:p w14:paraId="2CC58A51" w14:textId="77777777" w:rsidR="008C0520" w:rsidRDefault="005074C8">
            <w:r>
              <w:rPr>
                <w:b/>
                <w:bCs/>
                <w:color w:val="1B3A6B"/>
              </w:rPr>
              <w:t>Finance &amp; Consulting</w:t>
            </w:r>
          </w:p>
        </w:tc>
        <w:tc>
          <w:tcPr>
            <w:tcW w:w="7226" w:type="dxa"/>
            <w:tcMar>
              <w:top w:w="60" w:type="dxa"/>
              <w:left w:w="120" w:type="dxa"/>
              <w:bottom w:w="60" w:type="dxa"/>
              <w:right w:w="0" w:type="dxa"/>
            </w:tcMar>
          </w:tcPr>
          <w:p w14:paraId="31580E1C" w14:textId="77777777" w:rsidR="008C0520" w:rsidRDefault="005074C8">
            <w:r>
              <w:rPr>
                <w:color w:val="1A1A1A"/>
              </w:rPr>
              <w:t>McKinsey, PricewaterhouseCoopers, Deloitte, KPMG, BNP Paribas, Crédit Agricole, Groupama, Financial Services Authority, London Business School.</w:t>
            </w:r>
          </w:p>
        </w:tc>
      </w:tr>
    </w:tbl>
    <w:p w14:paraId="25D9944E" w14:textId="77777777" w:rsidR="008C0520" w:rsidRDefault="008C0520">
      <w:pPr>
        <w:spacing w:before="8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8C0520" w14:paraId="03A4FD63" w14:textId="77777777">
        <w:tc>
          <w:tcPr>
            <w:tcW w:w="1800" w:type="dxa"/>
            <w:tcMar>
              <w:top w:w="60" w:type="dxa"/>
              <w:left w:w="0" w:type="dxa"/>
              <w:bottom w:w="60" w:type="dxa"/>
              <w:right w:w="120" w:type="dxa"/>
            </w:tcMar>
          </w:tcPr>
          <w:p w14:paraId="271B397F" w14:textId="77777777" w:rsidR="008C0520" w:rsidRDefault="005074C8">
            <w:r>
              <w:rPr>
                <w:b/>
                <w:bCs/>
                <w:color w:val="1B3A6B"/>
              </w:rPr>
              <w:t>Technology</w:t>
            </w:r>
          </w:p>
        </w:tc>
        <w:tc>
          <w:tcPr>
            <w:tcW w:w="7226" w:type="dxa"/>
            <w:tcMar>
              <w:top w:w="60" w:type="dxa"/>
              <w:left w:w="120" w:type="dxa"/>
              <w:bottom w:w="60" w:type="dxa"/>
              <w:right w:w="0" w:type="dxa"/>
            </w:tcMar>
          </w:tcPr>
          <w:p w14:paraId="5A7989B6" w14:textId="77777777" w:rsidR="008C0520" w:rsidRDefault="005074C8">
            <w:r>
              <w:rPr>
                <w:color w:val="1A1A1A"/>
              </w:rPr>
              <w:t>Intel, IBM, Microsoft, Google, Dell, Facebook Oversight Board. Clients include Bill Gates and Tim Berners-Lee.</w:t>
            </w:r>
          </w:p>
        </w:tc>
      </w:tr>
    </w:tbl>
    <w:p w14:paraId="6B997283" w14:textId="77777777" w:rsidR="008C0520" w:rsidRDefault="008C0520">
      <w:pPr>
        <w:spacing w:before="8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8C0520" w14:paraId="7406EFF4" w14:textId="77777777">
        <w:tc>
          <w:tcPr>
            <w:tcW w:w="1800" w:type="dxa"/>
            <w:tcMar>
              <w:top w:w="60" w:type="dxa"/>
              <w:left w:w="0" w:type="dxa"/>
              <w:bottom w:w="60" w:type="dxa"/>
              <w:right w:w="120" w:type="dxa"/>
            </w:tcMar>
          </w:tcPr>
          <w:p w14:paraId="78CB0A97" w14:textId="77777777" w:rsidR="008C0520" w:rsidRDefault="005074C8">
            <w:r>
              <w:rPr>
                <w:b/>
                <w:bCs/>
                <w:color w:val="1B3A6B"/>
              </w:rPr>
              <w:t>Fashion &amp; Cosmetics</w:t>
            </w:r>
          </w:p>
        </w:tc>
        <w:tc>
          <w:tcPr>
            <w:tcW w:w="7226" w:type="dxa"/>
            <w:tcMar>
              <w:top w:w="60" w:type="dxa"/>
              <w:left w:w="120" w:type="dxa"/>
              <w:bottom w:w="60" w:type="dxa"/>
              <w:right w:w="0" w:type="dxa"/>
            </w:tcMar>
          </w:tcPr>
          <w:p w14:paraId="20623E90" w14:textId="77777777" w:rsidR="008C0520" w:rsidRDefault="005074C8">
            <w:r w:rsidRPr="00CF5B2C">
              <w:rPr>
                <w:color w:val="1A1A1A"/>
                <w:lang w:val="fr-FR"/>
              </w:rPr>
              <w:t xml:space="preserve">L'Oréal, Chanel, Cartier, Gucci, Louis Vuitton, Gap, Levi's. </w:t>
            </w:r>
            <w:r>
              <w:rPr>
                <w:color w:val="1A1A1A"/>
              </w:rPr>
              <w:t>Estée Lauder, Clarins, Sisley, MAC, Thierry Mugler, Aveda.</w:t>
            </w:r>
          </w:p>
        </w:tc>
      </w:tr>
    </w:tbl>
    <w:p w14:paraId="49305515" w14:textId="77777777" w:rsidR="008C0520" w:rsidRDefault="008C0520">
      <w:pPr>
        <w:spacing w:before="8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8C0520" w14:paraId="736E36DF" w14:textId="77777777">
        <w:tc>
          <w:tcPr>
            <w:tcW w:w="1800" w:type="dxa"/>
            <w:tcMar>
              <w:top w:w="60" w:type="dxa"/>
              <w:left w:w="0" w:type="dxa"/>
              <w:bottom w:w="60" w:type="dxa"/>
              <w:right w:w="120" w:type="dxa"/>
            </w:tcMar>
          </w:tcPr>
          <w:p w14:paraId="5E3CE09E" w14:textId="77777777" w:rsidR="008C0520" w:rsidRDefault="005074C8">
            <w:r>
              <w:rPr>
                <w:b/>
                <w:bCs/>
                <w:color w:val="1B3A6B"/>
              </w:rPr>
              <w:t>Advertising &amp; Marketing</w:t>
            </w:r>
          </w:p>
        </w:tc>
        <w:tc>
          <w:tcPr>
            <w:tcW w:w="7226" w:type="dxa"/>
            <w:tcMar>
              <w:top w:w="60" w:type="dxa"/>
              <w:left w:w="120" w:type="dxa"/>
              <w:bottom w:w="60" w:type="dxa"/>
              <w:right w:w="0" w:type="dxa"/>
            </w:tcMar>
          </w:tcPr>
          <w:p w14:paraId="6081ED01" w14:textId="77777777" w:rsidR="008C0520" w:rsidRDefault="005074C8">
            <w:r>
              <w:rPr>
                <w:color w:val="1A1A1A"/>
              </w:rPr>
              <w:t>WPP, Publicis, Saatchi &amp; Saatchi, True North, Coca-Cola, McDonald's, Mars, Habitat, Nestlé.</w:t>
            </w:r>
          </w:p>
        </w:tc>
      </w:tr>
    </w:tbl>
    <w:p w14:paraId="663BFE59" w14:textId="77777777" w:rsidR="008C0520" w:rsidRDefault="008C0520">
      <w:pPr>
        <w:spacing w:before="8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8C0520" w14:paraId="0AA7F447" w14:textId="77777777">
        <w:tc>
          <w:tcPr>
            <w:tcW w:w="1800" w:type="dxa"/>
            <w:tcMar>
              <w:top w:w="60" w:type="dxa"/>
              <w:left w:w="0" w:type="dxa"/>
              <w:bottom w:w="60" w:type="dxa"/>
              <w:right w:w="120" w:type="dxa"/>
            </w:tcMar>
          </w:tcPr>
          <w:p w14:paraId="26998768" w14:textId="77777777" w:rsidR="008C0520" w:rsidRDefault="005074C8">
            <w:r>
              <w:rPr>
                <w:b/>
                <w:bCs/>
                <w:color w:val="1B3A6B"/>
              </w:rPr>
              <w:t>Architecture &amp; Engineering</w:t>
            </w:r>
          </w:p>
        </w:tc>
        <w:tc>
          <w:tcPr>
            <w:tcW w:w="7226" w:type="dxa"/>
            <w:tcMar>
              <w:top w:w="60" w:type="dxa"/>
              <w:left w:w="120" w:type="dxa"/>
              <w:bottom w:w="60" w:type="dxa"/>
              <w:right w:w="0" w:type="dxa"/>
            </w:tcMar>
          </w:tcPr>
          <w:p w14:paraId="6AEC69E9" w14:textId="77777777" w:rsidR="008C0520" w:rsidRDefault="005074C8">
            <w:r>
              <w:rPr>
                <w:color w:val="1A1A1A"/>
              </w:rPr>
              <w:t>Norman Foster, Richard Rogers, Ricardo Bofill, Mario Botta. BP, Atkins, Smith Industries, London Energy, EDF.</w:t>
            </w:r>
          </w:p>
        </w:tc>
      </w:tr>
    </w:tbl>
    <w:p w14:paraId="6852F92B" w14:textId="77777777" w:rsidR="008C0520" w:rsidRDefault="008C0520">
      <w:pPr>
        <w:spacing w:before="8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8C0520" w14:paraId="2DA04646" w14:textId="77777777">
        <w:tc>
          <w:tcPr>
            <w:tcW w:w="1800" w:type="dxa"/>
            <w:tcMar>
              <w:top w:w="60" w:type="dxa"/>
              <w:left w:w="0" w:type="dxa"/>
              <w:bottom w:w="60" w:type="dxa"/>
              <w:right w:w="120" w:type="dxa"/>
            </w:tcMar>
          </w:tcPr>
          <w:p w14:paraId="522DDB5C" w14:textId="77777777" w:rsidR="008C0520" w:rsidRDefault="005074C8">
            <w:r>
              <w:rPr>
                <w:b/>
                <w:bCs/>
                <w:color w:val="1B3A6B"/>
              </w:rPr>
              <w:t>Literature</w:t>
            </w:r>
          </w:p>
        </w:tc>
        <w:tc>
          <w:tcPr>
            <w:tcW w:w="7226" w:type="dxa"/>
            <w:tcMar>
              <w:top w:w="60" w:type="dxa"/>
              <w:left w:w="120" w:type="dxa"/>
              <w:bottom w:w="60" w:type="dxa"/>
              <w:right w:w="0" w:type="dxa"/>
            </w:tcMar>
          </w:tcPr>
          <w:p w14:paraId="4445321C" w14:textId="77777777" w:rsidR="008C0520" w:rsidRDefault="005074C8">
            <w:r>
              <w:rPr>
                <w:color w:val="1A1A1A"/>
              </w:rPr>
              <w:t xml:space="preserve">Interpretation for acclaimed authors including Maylis de </w:t>
            </w:r>
            <w:proofErr w:type="spellStart"/>
            <w:r>
              <w:rPr>
                <w:color w:val="1A1A1A"/>
              </w:rPr>
              <w:t>Kerangal</w:t>
            </w:r>
            <w:proofErr w:type="spellEnd"/>
            <w:r>
              <w:rPr>
                <w:color w:val="1A1A1A"/>
              </w:rPr>
              <w:t>, Patrick Chamoiseau, Daniel Pennac, Tahar Ben Jelloun, Philippe Claudel, Kamel Daoud, Yasmina Khadra and Laurent Binet.</w:t>
            </w:r>
          </w:p>
        </w:tc>
      </w:tr>
    </w:tbl>
    <w:p w14:paraId="78B4A6B2" w14:textId="77777777" w:rsidR="008C0520" w:rsidRDefault="008C0520">
      <w:pPr>
        <w:spacing w:before="8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8C0520" w14:paraId="7E122B37" w14:textId="77777777">
        <w:tc>
          <w:tcPr>
            <w:tcW w:w="1800" w:type="dxa"/>
            <w:tcMar>
              <w:top w:w="60" w:type="dxa"/>
              <w:left w:w="0" w:type="dxa"/>
              <w:bottom w:w="60" w:type="dxa"/>
              <w:right w:w="120" w:type="dxa"/>
            </w:tcMar>
          </w:tcPr>
          <w:p w14:paraId="456BEE81" w14:textId="77777777" w:rsidR="008C0520" w:rsidRDefault="005074C8">
            <w:r>
              <w:rPr>
                <w:b/>
                <w:bCs/>
                <w:color w:val="1B3A6B"/>
              </w:rPr>
              <w:t>Sports</w:t>
            </w:r>
          </w:p>
        </w:tc>
        <w:tc>
          <w:tcPr>
            <w:tcW w:w="7226" w:type="dxa"/>
            <w:tcMar>
              <w:top w:w="60" w:type="dxa"/>
              <w:left w:w="120" w:type="dxa"/>
              <w:bottom w:w="60" w:type="dxa"/>
              <w:right w:w="0" w:type="dxa"/>
            </w:tcMar>
          </w:tcPr>
          <w:p w14:paraId="58A99DA8" w14:textId="77777777" w:rsidR="008C0520" w:rsidRDefault="005074C8">
            <w:r>
              <w:rPr>
                <w:color w:val="1A1A1A"/>
              </w:rPr>
              <w:t>The Football League, The Football Association, The Rugby League, UEFA, FIFA, Premier League. Olympic Games (Manchester). McLaren Racing. Clients include Neymar. Arsenal Football Club.</w:t>
            </w:r>
          </w:p>
        </w:tc>
      </w:tr>
    </w:tbl>
    <w:p w14:paraId="1A10E07B" w14:textId="77777777" w:rsidR="008C0520" w:rsidRDefault="008C0520">
      <w:pPr>
        <w:spacing w:before="8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8C0520" w14:paraId="066F7856" w14:textId="77777777">
        <w:tc>
          <w:tcPr>
            <w:tcW w:w="1800" w:type="dxa"/>
            <w:tcMar>
              <w:top w:w="60" w:type="dxa"/>
              <w:left w:w="0" w:type="dxa"/>
              <w:bottom w:w="60" w:type="dxa"/>
              <w:right w:w="120" w:type="dxa"/>
            </w:tcMar>
          </w:tcPr>
          <w:p w14:paraId="1480A022" w14:textId="77777777" w:rsidR="008C0520" w:rsidRDefault="005074C8">
            <w:r>
              <w:rPr>
                <w:b/>
                <w:bCs/>
                <w:color w:val="1B3A6B"/>
              </w:rPr>
              <w:t>Transport</w:t>
            </w:r>
          </w:p>
        </w:tc>
        <w:tc>
          <w:tcPr>
            <w:tcW w:w="7226" w:type="dxa"/>
            <w:tcMar>
              <w:top w:w="60" w:type="dxa"/>
              <w:left w:w="120" w:type="dxa"/>
              <w:bottom w:w="60" w:type="dxa"/>
              <w:right w:w="0" w:type="dxa"/>
            </w:tcMar>
          </w:tcPr>
          <w:p w14:paraId="258BFCD7" w14:textId="77777777" w:rsidR="008C0520" w:rsidRDefault="005074C8">
            <w:r>
              <w:rPr>
                <w:color w:val="1A1A1A"/>
              </w:rPr>
              <w:t>Eurotunnel, SNCF, British Airways, Ford, Rolls-Royce, BMW.</w:t>
            </w:r>
          </w:p>
        </w:tc>
      </w:tr>
    </w:tbl>
    <w:p w14:paraId="7D681F81" w14:textId="77777777" w:rsidR="008C0520" w:rsidRDefault="008C0520">
      <w:pPr>
        <w:spacing w:before="200"/>
      </w:pPr>
    </w:p>
    <w:p w14:paraId="1E8D94C5" w14:textId="77777777" w:rsidR="008C0520" w:rsidRDefault="005074C8">
      <w:pPr>
        <w:pBdr>
          <w:bottom w:val="single" w:sz="8" w:space="4" w:color="B8973A"/>
        </w:pBdr>
        <w:spacing w:before="300" w:after="80"/>
      </w:pPr>
      <w:r>
        <w:rPr>
          <w:b/>
          <w:bCs/>
          <w:color w:val="1B3A6B"/>
          <w:spacing w:val="80"/>
          <w:sz w:val="22"/>
          <w:szCs w:val="22"/>
        </w:rPr>
        <w:t>REMOTE INTERPRETATION PLATFORMS</w:t>
      </w:r>
    </w:p>
    <w:p w14:paraId="38911B9D" w14:textId="77777777" w:rsidR="008C0520" w:rsidRDefault="008C0520">
      <w:pPr>
        <w:spacing w:before="80"/>
      </w:pPr>
    </w:p>
    <w:p w14:paraId="31DD2BE7" w14:textId="77777777" w:rsidR="008C0520" w:rsidRDefault="005074C8">
      <w:proofErr w:type="gramStart"/>
      <w:r>
        <w:rPr>
          <w:color w:val="1A1A1A"/>
        </w:rPr>
        <w:t>Zoom  |</w:t>
      </w:r>
      <w:proofErr w:type="gramEnd"/>
      <w:r>
        <w:rPr>
          <w:color w:val="1A1A1A"/>
        </w:rPr>
        <w:t xml:space="preserve">  Microsoft </w:t>
      </w:r>
      <w:proofErr w:type="gramStart"/>
      <w:r>
        <w:rPr>
          <w:color w:val="1A1A1A"/>
        </w:rPr>
        <w:t>Teams  |</w:t>
      </w:r>
      <w:proofErr w:type="gramEnd"/>
      <w:r>
        <w:rPr>
          <w:color w:val="1A1A1A"/>
        </w:rPr>
        <w:t xml:space="preserve">  </w:t>
      </w:r>
      <w:proofErr w:type="spellStart"/>
      <w:proofErr w:type="gramStart"/>
      <w:r>
        <w:rPr>
          <w:color w:val="1A1A1A"/>
        </w:rPr>
        <w:t>Interprenet</w:t>
      </w:r>
      <w:proofErr w:type="spellEnd"/>
      <w:r>
        <w:rPr>
          <w:color w:val="1A1A1A"/>
        </w:rPr>
        <w:t xml:space="preserve">  |</w:t>
      </w:r>
      <w:proofErr w:type="gramEnd"/>
      <w:r>
        <w:rPr>
          <w:color w:val="1A1A1A"/>
        </w:rPr>
        <w:t xml:space="preserve">  </w:t>
      </w:r>
      <w:proofErr w:type="spellStart"/>
      <w:proofErr w:type="gramStart"/>
      <w:r>
        <w:rPr>
          <w:color w:val="1A1A1A"/>
        </w:rPr>
        <w:t>Interactio</w:t>
      </w:r>
      <w:proofErr w:type="spellEnd"/>
      <w:r>
        <w:rPr>
          <w:color w:val="1A1A1A"/>
        </w:rPr>
        <w:t xml:space="preserve">  |</w:t>
      </w:r>
      <w:proofErr w:type="gramEnd"/>
      <w:r>
        <w:rPr>
          <w:color w:val="1A1A1A"/>
        </w:rPr>
        <w:t xml:space="preserve">  </w:t>
      </w:r>
      <w:proofErr w:type="spellStart"/>
      <w:proofErr w:type="gramStart"/>
      <w:r>
        <w:rPr>
          <w:color w:val="1A1A1A"/>
        </w:rPr>
        <w:t>Ablio</w:t>
      </w:r>
      <w:proofErr w:type="spellEnd"/>
      <w:r>
        <w:rPr>
          <w:color w:val="1A1A1A"/>
        </w:rPr>
        <w:t xml:space="preserve">  |</w:t>
      </w:r>
      <w:proofErr w:type="gramEnd"/>
      <w:r>
        <w:rPr>
          <w:color w:val="1A1A1A"/>
        </w:rPr>
        <w:t xml:space="preserve">  </w:t>
      </w:r>
      <w:proofErr w:type="spellStart"/>
      <w:proofErr w:type="gramStart"/>
      <w:r>
        <w:rPr>
          <w:color w:val="1A1A1A"/>
        </w:rPr>
        <w:t>QuaQua</w:t>
      </w:r>
      <w:proofErr w:type="spellEnd"/>
      <w:r>
        <w:rPr>
          <w:color w:val="1A1A1A"/>
        </w:rPr>
        <w:t xml:space="preserve">  |</w:t>
      </w:r>
      <w:proofErr w:type="gramEnd"/>
      <w:r>
        <w:rPr>
          <w:color w:val="1A1A1A"/>
        </w:rPr>
        <w:t xml:space="preserve">  </w:t>
      </w:r>
      <w:proofErr w:type="gramStart"/>
      <w:r>
        <w:rPr>
          <w:color w:val="1A1A1A"/>
        </w:rPr>
        <w:t>Kudo  |</w:t>
      </w:r>
      <w:proofErr w:type="gramEnd"/>
      <w:r>
        <w:rPr>
          <w:color w:val="1A1A1A"/>
        </w:rPr>
        <w:t xml:space="preserve">  Cisco Webex</w:t>
      </w:r>
    </w:p>
    <w:p w14:paraId="0CEA1CE8" w14:textId="77777777" w:rsidR="008C0520" w:rsidRDefault="008C0520">
      <w:pPr>
        <w:spacing w:before="200"/>
      </w:pPr>
    </w:p>
    <w:p w14:paraId="0C63978C" w14:textId="77777777" w:rsidR="008C0520" w:rsidRDefault="005074C8">
      <w:pPr>
        <w:pBdr>
          <w:bottom w:val="single" w:sz="8" w:space="4" w:color="B8973A"/>
        </w:pBdr>
        <w:spacing w:before="300" w:after="80"/>
      </w:pPr>
      <w:r>
        <w:rPr>
          <w:b/>
          <w:bCs/>
          <w:color w:val="1B3A6B"/>
          <w:spacing w:val="80"/>
          <w:sz w:val="22"/>
          <w:szCs w:val="22"/>
        </w:rPr>
        <w:t>TECHNICAL SPECIFICATIONS</w:t>
      </w:r>
    </w:p>
    <w:p w14:paraId="63B9903A" w14:textId="77777777" w:rsidR="008C0520" w:rsidRDefault="008C0520">
      <w:pPr>
        <w:spacing w:before="8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8C0520" w14:paraId="2566ECF0" w14:textId="77777777">
        <w:tc>
          <w:tcPr>
            <w:tcW w:w="1800" w:type="dxa"/>
            <w:tcMar>
              <w:top w:w="60" w:type="dxa"/>
              <w:left w:w="0" w:type="dxa"/>
              <w:bottom w:w="60" w:type="dxa"/>
              <w:right w:w="120" w:type="dxa"/>
            </w:tcMar>
          </w:tcPr>
          <w:p w14:paraId="60DEEE04" w14:textId="77777777" w:rsidR="008C0520" w:rsidRDefault="005074C8">
            <w:r>
              <w:rPr>
                <w:b/>
                <w:bCs/>
                <w:color w:val="1B3A6B"/>
              </w:rPr>
              <w:t>Computer</w:t>
            </w:r>
          </w:p>
        </w:tc>
        <w:tc>
          <w:tcPr>
            <w:tcW w:w="7226" w:type="dxa"/>
            <w:tcMar>
              <w:top w:w="60" w:type="dxa"/>
              <w:left w:w="120" w:type="dxa"/>
              <w:bottom w:w="60" w:type="dxa"/>
              <w:right w:w="0" w:type="dxa"/>
            </w:tcMar>
          </w:tcPr>
          <w:p w14:paraId="635DED56" w14:textId="77777777" w:rsidR="008C0520" w:rsidRDefault="005074C8">
            <w:r>
              <w:rPr>
                <w:color w:val="1A1A1A"/>
              </w:rPr>
              <w:t>iMac — macOS Ventura 13.4.1</w:t>
            </w:r>
          </w:p>
        </w:tc>
      </w:tr>
    </w:tbl>
    <w:p w14:paraId="789C6DDA" w14:textId="77777777" w:rsidR="008C0520" w:rsidRDefault="008C0520">
      <w:pPr>
        <w:spacing w:before="4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8C0520" w14:paraId="342C2063" w14:textId="77777777">
        <w:tc>
          <w:tcPr>
            <w:tcW w:w="1800" w:type="dxa"/>
            <w:tcMar>
              <w:top w:w="60" w:type="dxa"/>
              <w:left w:w="0" w:type="dxa"/>
              <w:bottom w:w="60" w:type="dxa"/>
              <w:right w:w="120" w:type="dxa"/>
            </w:tcMar>
          </w:tcPr>
          <w:p w14:paraId="242F4D04" w14:textId="77777777" w:rsidR="008C0520" w:rsidRDefault="005074C8">
            <w:r>
              <w:rPr>
                <w:b/>
                <w:bCs/>
                <w:color w:val="1B3A6B"/>
              </w:rPr>
              <w:t>Audio</w:t>
            </w:r>
          </w:p>
        </w:tc>
        <w:tc>
          <w:tcPr>
            <w:tcW w:w="7226" w:type="dxa"/>
            <w:tcMar>
              <w:top w:w="60" w:type="dxa"/>
              <w:left w:w="120" w:type="dxa"/>
              <w:bottom w:w="60" w:type="dxa"/>
              <w:right w:w="0" w:type="dxa"/>
            </w:tcMar>
          </w:tcPr>
          <w:p w14:paraId="45AA5FDB" w14:textId="77777777" w:rsidR="008C0520" w:rsidRDefault="005074C8">
            <w:r>
              <w:rPr>
                <w:color w:val="1A1A1A"/>
              </w:rPr>
              <w:t xml:space="preserve">Blue Yeti Nano USB </w:t>
            </w:r>
            <w:proofErr w:type="gramStart"/>
            <w:r>
              <w:rPr>
                <w:color w:val="1A1A1A"/>
              </w:rPr>
              <w:t>Microphone  |</w:t>
            </w:r>
            <w:proofErr w:type="gramEnd"/>
            <w:r>
              <w:rPr>
                <w:color w:val="1A1A1A"/>
              </w:rPr>
              <w:t xml:space="preserve">  Behringer Mixer</w:t>
            </w:r>
          </w:p>
        </w:tc>
      </w:tr>
    </w:tbl>
    <w:p w14:paraId="1BE348EA" w14:textId="77777777" w:rsidR="008C0520" w:rsidRDefault="008C0520">
      <w:pPr>
        <w:spacing w:before="4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8C0520" w14:paraId="3753E80B" w14:textId="77777777">
        <w:tc>
          <w:tcPr>
            <w:tcW w:w="1800" w:type="dxa"/>
            <w:tcMar>
              <w:top w:w="60" w:type="dxa"/>
              <w:left w:w="0" w:type="dxa"/>
              <w:bottom w:w="60" w:type="dxa"/>
              <w:right w:w="120" w:type="dxa"/>
            </w:tcMar>
          </w:tcPr>
          <w:p w14:paraId="7970EF67" w14:textId="77777777" w:rsidR="008C0520" w:rsidRDefault="005074C8">
            <w:r>
              <w:rPr>
                <w:b/>
                <w:bCs/>
                <w:color w:val="1B3A6B"/>
              </w:rPr>
              <w:t>Connectivity</w:t>
            </w:r>
          </w:p>
        </w:tc>
        <w:tc>
          <w:tcPr>
            <w:tcW w:w="7226" w:type="dxa"/>
            <w:tcMar>
              <w:top w:w="60" w:type="dxa"/>
              <w:left w:w="120" w:type="dxa"/>
              <w:bottom w:w="60" w:type="dxa"/>
              <w:right w:w="0" w:type="dxa"/>
            </w:tcMar>
          </w:tcPr>
          <w:p w14:paraId="7C9D3DAC" w14:textId="77777777" w:rsidR="008C0520" w:rsidRDefault="005074C8">
            <w:r>
              <w:rPr>
                <w:color w:val="1A1A1A"/>
              </w:rPr>
              <w:t>250 Mbps Fibre Optic Broadband (Ethernet connection available)</w:t>
            </w:r>
          </w:p>
        </w:tc>
      </w:tr>
    </w:tbl>
    <w:p w14:paraId="28F9D1E1" w14:textId="77777777" w:rsidR="008C0520" w:rsidRDefault="008C0520">
      <w:pPr>
        <w:spacing w:before="160"/>
      </w:pPr>
    </w:p>
    <w:p w14:paraId="12F55D16" w14:textId="77777777" w:rsidR="008C0520" w:rsidRDefault="005074C8">
      <w:pPr>
        <w:pBdr>
          <w:top w:val="single" w:sz="3" w:space="4" w:color="CCCCCC"/>
        </w:pBdr>
      </w:pPr>
      <w:r>
        <w:rPr>
          <w:i/>
          <w:iCs/>
          <w:color w:val="666666"/>
          <w:sz w:val="18"/>
          <w:szCs w:val="18"/>
        </w:rPr>
        <w:t>References and additional assignment details available on request.</w:t>
      </w:r>
    </w:p>
    <w:sectPr w:rsidR="008C0520">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6721D"/>
    <w:multiLevelType w:val="hybridMultilevel"/>
    <w:tmpl w:val="40F6790C"/>
    <w:lvl w:ilvl="0" w:tplc="4BB02F9C">
      <w:start w:val="1"/>
      <w:numFmt w:val="bullet"/>
      <w:lvlText w:val="●"/>
      <w:lvlJc w:val="left"/>
      <w:pPr>
        <w:ind w:left="720" w:hanging="360"/>
      </w:pPr>
    </w:lvl>
    <w:lvl w:ilvl="1" w:tplc="E2EAB68A">
      <w:start w:val="1"/>
      <w:numFmt w:val="bullet"/>
      <w:lvlText w:val="○"/>
      <w:lvlJc w:val="left"/>
      <w:pPr>
        <w:ind w:left="1440" w:hanging="360"/>
      </w:pPr>
    </w:lvl>
    <w:lvl w:ilvl="2" w:tplc="7FC2BAA4">
      <w:start w:val="1"/>
      <w:numFmt w:val="bullet"/>
      <w:lvlText w:val="■"/>
      <w:lvlJc w:val="left"/>
      <w:pPr>
        <w:ind w:left="2160" w:hanging="360"/>
      </w:pPr>
    </w:lvl>
    <w:lvl w:ilvl="3" w:tplc="968E628C">
      <w:start w:val="1"/>
      <w:numFmt w:val="bullet"/>
      <w:lvlText w:val="●"/>
      <w:lvlJc w:val="left"/>
      <w:pPr>
        <w:ind w:left="2880" w:hanging="360"/>
      </w:pPr>
    </w:lvl>
    <w:lvl w:ilvl="4" w:tplc="ED58DFBA">
      <w:start w:val="1"/>
      <w:numFmt w:val="bullet"/>
      <w:lvlText w:val="○"/>
      <w:lvlJc w:val="left"/>
      <w:pPr>
        <w:ind w:left="3600" w:hanging="360"/>
      </w:pPr>
    </w:lvl>
    <w:lvl w:ilvl="5" w:tplc="7EF03A1E">
      <w:start w:val="1"/>
      <w:numFmt w:val="bullet"/>
      <w:lvlText w:val="■"/>
      <w:lvlJc w:val="left"/>
      <w:pPr>
        <w:ind w:left="4320" w:hanging="360"/>
      </w:pPr>
    </w:lvl>
    <w:lvl w:ilvl="6" w:tplc="ECAC102E">
      <w:start w:val="1"/>
      <w:numFmt w:val="bullet"/>
      <w:lvlText w:val="●"/>
      <w:lvlJc w:val="left"/>
      <w:pPr>
        <w:ind w:left="5040" w:hanging="360"/>
      </w:pPr>
    </w:lvl>
    <w:lvl w:ilvl="7" w:tplc="25BAA786">
      <w:start w:val="1"/>
      <w:numFmt w:val="bullet"/>
      <w:lvlText w:val="●"/>
      <w:lvlJc w:val="left"/>
      <w:pPr>
        <w:ind w:left="5760" w:hanging="360"/>
      </w:pPr>
    </w:lvl>
    <w:lvl w:ilvl="8" w:tplc="73D415E4">
      <w:start w:val="1"/>
      <w:numFmt w:val="bullet"/>
      <w:lvlText w:val="●"/>
      <w:lvlJc w:val="left"/>
      <w:pPr>
        <w:ind w:left="6480" w:hanging="360"/>
      </w:pPr>
    </w:lvl>
  </w:abstractNum>
  <w:num w:numId="1" w16cid:durableId="17704655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20"/>
    <w:rsid w:val="00010088"/>
    <w:rsid w:val="005074C8"/>
    <w:rsid w:val="008C0520"/>
    <w:rsid w:val="00B82014"/>
    <w:rsid w:val="00CF5B2C"/>
    <w:rsid w:val="00EB7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562396"/>
  <w15:docId w15:val="{FB8B5B1B-C8B4-B44D-AF31-7942142A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Finsight Interpreter</cp:lastModifiedBy>
  <cp:revision>2</cp:revision>
  <dcterms:created xsi:type="dcterms:W3CDTF">2026-04-30T15:05:00Z</dcterms:created>
  <dcterms:modified xsi:type="dcterms:W3CDTF">2026-04-30T15:05:00Z</dcterms:modified>
</cp:coreProperties>
</file>